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B0" w:rsidRPr="00CF11B0" w:rsidRDefault="00B8716B" w:rsidP="00CF1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B0">
        <w:rPr>
          <w:rFonts w:ascii="Times New Roman" w:hAnsi="Times New Roman" w:cs="Times New Roman"/>
          <w:b/>
          <w:sz w:val="28"/>
          <w:szCs w:val="28"/>
        </w:rPr>
        <w:t>Демонстрационные варианты экзаменационных билетов</w:t>
      </w:r>
      <w:r w:rsidR="00CF11B0" w:rsidRPr="00CF1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1B0">
        <w:rPr>
          <w:rFonts w:ascii="Times New Roman" w:hAnsi="Times New Roman" w:cs="Times New Roman"/>
          <w:b/>
          <w:sz w:val="28"/>
          <w:szCs w:val="28"/>
        </w:rPr>
        <w:t>для поступающих в магистратуру</w:t>
      </w:r>
      <w:r w:rsidR="00CF11B0" w:rsidRPr="00CF1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1B0">
        <w:rPr>
          <w:rFonts w:ascii="Times New Roman" w:hAnsi="Times New Roman" w:cs="Times New Roman"/>
          <w:b/>
          <w:sz w:val="28"/>
          <w:szCs w:val="28"/>
        </w:rPr>
        <w:t>Институт</w:t>
      </w:r>
      <w:r w:rsidR="00CF11B0" w:rsidRPr="00CF11B0">
        <w:rPr>
          <w:rFonts w:ascii="Times New Roman" w:hAnsi="Times New Roman" w:cs="Times New Roman"/>
          <w:b/>
          <w:sz w:val="28"/>
          <w:szCs w:val="28"/>
        </w:rPr>
        <w:t>а</w:t>
      </w:r>
      <w:r w:rsidRPr="00CF11B0">
        <w:rPr>
          <w:rFonts w:ascii="Times New Roman" w:hAnsi="Times New Roman" w:cs="Times New Roman"/>
          <w:b/>
          <w:sz w:val="28"/>
          <w:szCs w:val="28"/>
        </w:rPr>
        <w:t xml:space="preserve"> международных отношений и мировой истории ННГУ</w:t>
      </w:r>
      <w:r w:rsidR="00CF11B0" w:rsidRPr="00CF11B0">
        <w:rPr>
          <w:rFonts w:ascii="Times New Roman" w:hAnsi="Times New Roman" w:cs="Times New Roman"/>
          <w:b/>
          <w:sz w:val="28"/>
          <w:szCs w:val="28"/>
        </w:rPr>
        <w:t xml:space="preserve"> им. Н.И. Лобачевского</w:t>
      </w:r>
      <w:r w:rsidRPr="00CF11B0">
        <w:rPr>
          <w:rFonts w:ascii="Times New Roman" w:hAnsi="Times New Roman" w:cs="Times New Roman"/>
          <w:b/>
          <w:sz w:val="28"/>
          <w:szCs w:val="28"/>
        </w:rPr>
        <w:br/>
      </w:r>
      <w:r w:rsidRPr="00CF11B0">
        <w:rPr>
          <w:rFonts w:ascii="Times New Roman" w:hAnsi="Times New Roman" w:cs="Times New Roman"/>
          <w:sz w:val="28"/>
          <w:szCs w:val="28"/>
        </w:rPr>
        <w:br/>
      </w:r>
      <w:r w:rsidRPr="00CF11B0">
        <w:rPr>
          <w:rFonts w:ascii="Times New Roman" w:hAnsi="Times New Roman" w:cs="Times New Roman"/>
          <w:b/>
          <w:sz w:val="28"/>
          <w:szCs w:val="28"/>
        </w:rPr>
        <w:t>Направления «История» и «</w:t>
      </w:r>
      <w:proofErr w:type="spellStart"/>
      <w:r w:rsidRPr="00CF11B0">
        <w:rPr>
          <w:rFonts w:ascii="Times New Roman" w:hAnsi="Times New Roman" w:cs="Times New Roman"/>
          <w:b/>
          <w:sz w:val="28"/>
          <w:szCs w:val="28"/>
        </w:rPr>
        <w:t>Культурология</w:t>
      </w:r>
      <w:proofErr w:type="spellEnd"/>
      <w:r w:rsidRPr="00CF11B0">
        <w:rPr>
          <w:rFonts w:ascii="Times New Roman" w:hAnsi="Times New Roman" w:cs="Times New Roman"/>
          <w:b/>
          <w:sz w:val="28"/>
          <w:szCs w:val="28"/>
        </w:rPr>
        <w:t>»</w:t>
      </w:r>
    </w:p>
    <w:p w:rsidR="00CF11B0" w:rsidRDefault="00B8716B" w:rsidP="00CF11B0">
      <w:pPr>
        <w:rPr>
          <w:rFonts w:ascii="Times New Roman" w:hAnsi="Times New Roman" w:cs="Times New Roman"/>
          <w:sz w:val="28"/>
          <w:szCs w:val="28"/>
        </w:rPr>
      </w:pPr>
      <w:r w:rsidRPr="00CF11B0">
        <w:rPr>
          <w:rFonts w:ascii="Times New Roman" w:hAnsi="Times New Roman" w:cs="Times New Roman"/>
          <w:sz w:val="28"/>
          <w:szCs w:val="28"/>
        </w:rPr>
        <w:br/>
        <w:t xml:space="preserve">1. Персидская держава в VI–IV вв. </w:t>
      </w:r>
      <w:proofErr w:type="gramStart"/>
      <w:r w:rsidRPr="00CF11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11B0">
        <w:rPr>
          <w:rFonts w:ascii="Times New Roman" w:hAnsi="Times New Roman" w:cs="Times New Roman"/>
          <w:sz w:val="28"/>
          <w:szCs w:val="28"/>
        </w:rPr>
        <w:t xml:space="preserve"> н.э.</w:t>
      </w:r>
      <w:r w:rsidRPr="00CF11B0">
        <w:rPr>
          <w:rFonts w:ascii="Times New Roman" w:hAnsi="Times New Roman" w:cs="Times New Roman"/>
          <w:sz w:val="28"/>
          <w:szCs w:val="28"/>
        </w:rPr>
        <w:br/>
        <w:t xml:space="preserve">2. Основные стили в художественной культуре Западной Европы </w:t>
      </w:r>
      <w:proofErr w:type="gramStart"/>
      <w:r w:rsidRPr="00CF11B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F11B0">
        <w:rPr>
          <w:rFonts w:ascii="Times New Roman" w:hAnsi="Times New Roman" w:cs="Times New Roman"/>
          <w:sz w:val="28"/>
          <w:szCs w:val="28"/>
        </w:rPr>
        <w:t>VIII – ХIХ вв.</w:t>
      </w:r>
      <w:r w:rsidRPr="00CF11B0">
        <w:rPr>
          <w:rFonts w:ascii="Times New Roman" w:hAnsi="Times New Roman" w:cs="Times New Roman"/>
          <w:sz w:val="28"/>
          <w:szCs w:val="28"/>
        </w:rPr>
        <w:br/>
        <w:t>3. Внутренняя и внешняя политика Л.И. Брежнева.</w:t>
      </w:r>
    </w:p>
    <w:p w:rsidR="00CF11B0" w:rsidRDefault="00B8716B" w:rsidP="00CF1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1B0">
        <w:rPr>
          <w:rFonts w:ascii="Times New Roman" w:hAnsi="Times New Roman" w:cs="Times New Roman"/>
          <w:b/>
          <w:sz w:val="28"/>
          <w:szCs w:val="28"/>
        </w:rPr>
        <w:t>Направления «Международные отношения» и «</w:t>
      </w:r>
      <w:proofErr w:type="gramStart"/>
      <w:r w:rsidRPr="00CF11B0">
        <w:rPr>
          <w:rFonts w:ascii="Times New Roman" w:hAnsi="Times New Roman" w:cs="Times New Roman"/>
          <w:b/>
          <w:sz w:val="28"/>
          <w:szCs w:val="28"/>
        </w:rPr>
        <w:t>Зарубежное</w:t>
      </w:r>
      <w:proofErr w:type="gramEnd"/>
      <w:r w:rsidRPr="00CF11B0">
        <w:rPr>
          <w:rFonts w:ascii="Times New Roman" w:hAnsi="Times New Roman" w:cs="Times New Roman"/>
          <w:b/>
          <w:sz w:val="28"/>
          <w:szCs w:val="28"/>
        </w:rPr>
        <w:t xml:space="preserve"> регионоведение»</w:t>
      </w:r>
      <w:r w:rsidRPr="00CF11B0">
        <w:rPr>
          <w:rFonts w:ascii="Times New Roman" w:hAnsi="Times New Roman" w:cs="Times New Roman"/>
          <w:b/>
          <w:sz w:val="28"/>
          <w:szCs w:val="28"/>
        </w:rPr>
        <w:br/>
      </w:r>
    </w:p>
    <w:p w:rsidR="00CF11B0" w:rsidRDefault="00B8716B" w:rsidP="00CF11B0">
      <w:pPr>
        <w:rPr>
          <w:rFonts w:ascii="Times New Roman" w:hAnsi="Times New Roman" w:cs="Times New Roman"/>
          <w:b/>
          <w:sz w:val="28"/>
          <w:szCs w:val="28"/>
        </w:rPr>
      </w:pPr>
      <w:r w:rsidRPr="00CF11B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11B0">
        <w:rPr>
          <w:rFonts w:ascii="Times New Roman" w:hAnsi="Times New Roman" w:cs="Times New Roman"/>
          <w:sz w:val="28"/>
          <w:szCs w:val="28"/>
        </w:rPr>
        <w:t>Неомарксизм</w:t>
      </w:r>
      <w:proofErr w:type="spellEnd"/>
      <w:r w:rsidRPr="00CF11B0">
        <w:rPr>
          <w:rFonts w:ascii="Times New Roman" w:hAnsi="Times New Roman" w:cs="Times New Roman"/>
          <w:sz w:val="28"/>
          <w:szCs w:val="28"/>
        </w:rPr>
        <w:t xml:space="preserve"> в ТМО.</w:t>
      </w:r>
      <w:r w:rsidRPr="00CF11B0">
        <w:rPr>
          <w:rFonts w:ascii="Times New Roman" w:hAnsi="Times New Roman" w:cs="Times New Roman"/>
          <w:sz w:val="28"/>
          <w:szCs w:val="28"/>
        </w:rPr>
        <w:br/>
        <w:t>2. Стратегический диалог США и СССР/Российской Федерации в сфере разоружения и контроля над вооружениями.</w:t>
      </w:r>
      <w:r w:rsidRPr="00CF11B0">
        <w:rPr>
          <w:rFonts w:ascii="Times New Roman" w:hAnsi="Times New Roman" w:cs="Times New Roman"/>
          <w:sz w:val="28"/>
          <w:szCs w:val="28"/>
        </w:rPr>
        <w:br/>
        <w:t>3. Эволюция внешнеполитического курса Турции в после второй мировой войны. </w:t>
      </w:r>
      <w:r w:rsidRPr="00CF11B0">
        <w:rPr>
          <w:rFonts w:ascii="Times New Roman" w:hAnsi="Times New Roman" w:cs="Times New Roman"/>
          <w:sz w:val="28"/>
          <w:szCs w:val="28"/>
        </w:rPr>
        <w:br/>
      </w:r>
      <w:r w:rsidRPr="00CF11B0">
        <w:rPr>
          <w:rFonts w:ascii="Times New Roman" w:hAnsi="Times New Roman" w:cs="Times New Roman"/>
          <w:sz w:val="28"/>
          <w:szCs w:val="28"/>
        </w:rPr>
        <w:br/>
      </w:r>
      <w:r w:rsidRPr="00CF11B0">
        <w:rPr>
          <w:rFonts w:ascii="Times New Roman" w:hAnsi="Times New Roman" w:cs="Times New Roman"/>
          <w:b/>
          <w:sz w:val="28"/>
          <w:szCs w:val="28"/>
        </w:rPr>
        <w:t>Направление «Политология»</w:t>
      </w:r>
    </w:p>
    <w:p w:rsidR="00B30302" w:rsidRPr="00CF11B0" w:rsidRDefault="00B8716B" w:rsidP="00CF11B0">
      <w:pPr>
        <w:rPr>
          <w:rFonts w:ascii="Times New Roman" w:hAnsi="Times New Roman" w:cs="Times New Roman"/>
          <w:sz w:val="28"/>
          <w:szCs w:val="28"/>
        </w:rPr>
      </w:pPr>
      <w:r w:rsidRPr="00CF11B0">
        <w:rPr>
          <w:rFonts w:ascii="Times New Roman" w:hAnsi="Times New Roman" w:cs="Times New Roman"/>
          <w:sz w:val="28"/>
          <w:szCs w:val="28"/>
        </w:rPr>
        <w:t>1. Политическая мысль эпохи Возрождения и Реформации.</w:t>
      </w:r>
      <w:r w:rsidRPr="00CF11B0">
        <w:rPr>
          <w:rFonts w:ascii="Times New Roman" w:hAnsi="Times New Roman" w:cs="Times New Roman"/>
          <w:sz w:val="28"/>
          <w:szCs w:val="28"/>
        </w:rPr>
        <w:br/>
        <w:t>2. Понятие политической элиты. Концепции элиты в истории политической науки.</w:t>
      </w:r>
      <w:r w:rsidRPr="00CF11B0">
        <w:rPr>
          <w:rFonts w:ascii="Times New Roman" w:hAnsi="Times New Roman" w:cs="Times New Roman"/>
          <w:sz w:val="28"/>
          <w:szCs w:val="28"/>
        </w:rPr>
        <w:br/>
        <w:t>3. Прикладной политический анализ.</w:t>
      </w:r>
    </w:p>
    <w:sectPr w:rsidR="00B30302" w:rsidRPr="00CF11B0" w:rsidSect="00B3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716B"/>
    <w:rsid w:val="00B30302"/>
    <w:rsid w:val="00B8716B"/>
    <w:rsid w:val="00CF11B0"/>
    <w:rsid w:val="00E2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7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>ТСО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Lex</cp:lastModifiedBy>
  <cp:revision>4</cp:revision>
  <dcterms:created xsi:type="dcterms:W3CDTF">2016-06-22T10:13:00Z</dcterms:created>
  <dcterms:modified xsi:type="dcterms:W3CDTF">2016-06-22T12:03:00Z</dcterms:modified>
</cp:coreProperties>
</file>